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EC" w:rsidRPr="005F5628" w:rsidRDefault="006A55C1" w:rsidP="006A55C1">
      <w:pPr>
        <w:jc w:val="center"/>
        <w:rPr>
          <w:b/>
        </w:rPr>
      </w:pPr>
      <w:r w:rsidRPr="005F5628">
        <w:rPr>
          <w:b/>
        </w:rPr>
        <w:t>Nastavení výše pokutového bodu</w:t>
      </w:r>
    </w:p>
    <w:p w:rsidR="00EB6E8B" w:rsidRDefault="004C79C4">
      <w:r w:rsidRPr="004C79C4">
        <w:drawing>
          <wp:inline distT="0" distB="0" distL="0" distR="0">
            <wp:extent cx="5760720" cy="438876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8B" w:rsidRDefault="00A71BF6" w:rsidP="00EB6E8B">
      <w:pPr>
        <w:jc w:val="center"/>
      </w:pPr>
      <w:r w:rsidRPr="00A71BF6">
        <w:lastRenderedPageBreak/>
        <w:drawing>
          <wp:inline distT="0" distB="0" distL="0" distR="0">
            <wp:extent cx="3609975" cy="50387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E8B" w:rsidRDefault="00EB6E8B"/>
    <w:p w:rsidR="005F5628" w:rsidRDefault="005F5628"/>
    <w:p w:rsidR="00EB6E8B" w:rsidRDefault="00EB6E8B"/>
    <w:p w:rsidR="006A55C1" w:rsidRDefault="006A55C1">
      <w:r>
        <w:t>Na základě předvyplněných finančních nástrojů a odhadu nabídky dodavatele dle výše uvedených parametrů je maximální předpokládaný zisk provozovatele za jeden rok provozování v intervalu „K</w:t>
      </w:r>
      <w:r w:rsidR="00A71BF6">
        <w:t>6</w:t>
      </w:r>
      <w:r>
        <w:t xml:space="preserve">“ (od </w:t>
      </w:r>
      <w:r w:rsidR="00A71BF6">
        <w:t>25</w:t>
      </w:r>
      <w:r>
        <w:t xml:space="preserve"> do </w:t>
      </w:r>
      <w:r w:rsidR="00A71BF6">
        <w:t>50</w:t>
      </w:r>
      <w:r>
        <w:t xml:space="preserve"> tis. Kč/rok). Hodnota smluvního pokutové bodu tak byla nastavena na </w:t>
      </w:r>
      <w:r w:rsidR="00A71BF6">
        <w:t>1</w:t>
      </w:r>
      <w:r>
        <w:t xml:space="preserve"> tis. Kč</w:t>
      </w:r>
    </w:p>
    <w:p w:rsidR="006A55C1" w:rsidRDefault="006A55C1">
      <w:r>
        <w:t xml:space="preserve">Podle podmínek </w:t>
      </w:r>
      <w:r w:rsidR="00842FFF">
        <w:t xml:space="preserve">uvedených v </w:t>
      </w:r>
      <w:r w:rsidR="00842FFF" w:rsidRPr="00842FFF">
        <w:t>Praktické příruč</w:t>
      </w:r>
      <w:r w:rsidR="00842FFF">
        <w:t xml:space="preserve">ce má být hranice </w:t>
      </w:r>
      <w:r w:rsidR="00842FFF" w:rsidRPr="00842FFF">
        <w:t xml:space="preserve">pro vypovězení smlouvy </w:t>
      </w:r>
      <w:r w:rsidR="00A531EE">
        <w:t xml:space="preserve">v rozmezí </w:t>
      </w:r>
      <w:r w:rsidR="00842FFF" w:rsidRPr="00842FFF">
        <w:t xml:space="preserve">0,5 – </w:t>
      </w:r>
      <w:proofErr w:type="gramStart"/>
      <w:r w:rsidR="00842FFF" w:rsidRPr="00842FFF">
        <w:t>1,5 násobek</w:t>
      </w:r>
      <w:proofErr w:type="gramEnd"/>
      <w:r w:rsidR="00842FFF" w:rsidRPr="00842FFF">
        <w:t xml:space="preserve"> očekávaného zisku provozovatele</w:t>
      </w:r>
      <w:r w:rsidR="00842FFF">
        <w:t>,</w:t>
      </w:r>
      <w:r>
        <w:t xml:space="preserve"> při použití </w:t>
      </w:r>
      <w:r w:rsidR="00A531EE">
        <w:t xml:space="preserve">tohoto rozsahu byla zvolena hodnota </w:t>
      </w:r>
      <w:r w:rsidR="00A71BF6">
        <w:t>50</w:t>
      </w:r>
      <w:r w:rsidR="00A531EE">
        <w:t xml:space="preserve"> 000 Kč, která odpovídá </w:t>
      </w:r>
      <w:r w:rsidR="005F5628">
        <w:t>1,1</w:t>
      </w:r>
      <w:r w:rsidR="00A71BF6">
        <w:t>9</w:t>
      </w:r>
      <w:r w:rsidR="00A531EE">
        <w:t xml:space="preserve"> násobku předpokládaného zisku provozovatele.</w:t>
      </w:r>
      <w:r>
        <w:t xml:space="preserve"> </w:t>
      </w:r>
      <w:r w:rsidR="00A531EE">
        <w:t>H</w:t>
      </w:r>
      <w:r>
        <w:t>ranice pro vypovězení smlouvy</w:t>
      </w:r>
      <w:r w:rsidR="00001406">
        <w:t xml:space="preserve"> by tak byla určena </w:t>
      </w:r>
      <w:r w:rsidR="005F5628">
        <w:t xml:space="preserve">dosažením </w:t>
      </w:r>
      <w:r w:rsidR="00A71BF6">
        <w:t>5</w:t>
      </w:r>
      <w:r w:rsidR="005F5628">
        <w:t xml:space="preserve">0 pokutových bodů o hodnotě </w:t>
      </w:r>
      <w:r w:rsidR="00A71BF6">
        <w:t>1</w:t>
      </w:r>
      <w:bookmarkStart w:id="0" w:name="_GoBack"/>
      <w:bookmarkEnd w:id="0"/>
      <w:r w:rsidR="005F5628">
        <w:t xml:space="preserve"> tis. Kč</w:t>
      </w:r>
    </w:p>
    <w:p w:rsidR="006A55C1" w:rsidRDefault="006A55C1"/>
    <w:sectPr w:rsidR="006A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E8B"/>
    <w:rsid w:val="00001406"/>
    <w:rsid w:val="004C79C4"/>
    <w:rsid w:val="005F5628"/>
    <w:rsid w:val="006A55C1"/>
    <w:rsid w:val="00842FFF"/>
    <w:rsid w:val="009545EC"/>
    <w:rsid w:val="00A531EE"/>
    <w:rsid w:val="00A71BF6"/>
    <w:rsid w:val="00EB6E8B"/>
    <w:rsid w:val="00FB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4E5FF"/>
  <w15:chartTrackingRefBased/>
  <w15:docId w15:val="{9E4D826F-B4B4-4A12-AD3C-98F452D4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99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Spilkyc</dc:creator>
  <cp:keywords/>
  <dc:description/>
  <cp:lastModifiedBy>Spilkyc</cp:lastModifiedBy>
  <cp:revision>2</cp:revision>
  <dcterms:created xsi:type="dcterms:W3CDTF">2018-06-27T11:58:00Z</dcterms:created>
  <dcterms:modified xsi:type="dcterms:W3CDTF">2018-08-28T22:14:00Z</dcterms:modified>
</cp:coreProperties>
</file>