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52" w:rsidRPr="00F76152" w:rsidRDefault="00F76152" w:rsidP="00F76152">
      <w:pPr>
        <w:tabs>
          <w:tab w:val="center" w:pos="1980"/>
        </w:tabs>
        <w:spacing w:after="120" w:line="240" w:lineRule="auto"/>
        <w:rPr>
          <w:rFonts w:ascii="Times New Roman" w:eastAsia="Times New Roman" w:hAnsi="Times New Roman" w:cs="Times New Roman"/>
          <w:sz w:val="20"/>
          <w:szCs w:val="20"/>
          <w:lang w:eastAsia="cs-CZ"/>
        </w:rPr>
      </w:pPr>
      <w:r w:rsidRPr="00F76152">
        <w:rPr>
          <w:rFonts w:ascii="Times New Roman" w:eastAsia="Times New Roman" w:hAnsi="Times New Roman" w:cs="Times New Roman"/>
          <w:sz w:val="20"/>
          <w:szCs w:val="20"/>
          <w:lang w:eastAsia="cs-CZ"/>
        </w:rPr>
        <w:t>Příloha č. 2</w:t>
      </w:r>
    </w:p>
    <w:p w:rsidR="00F76152" w:rsidRPr="00F76152" w:rsidRDefault="00F76152" w:rsidP="00F76152">
      <w:pPr>
        <w:tabs>
          <w:tab w:val="center" w:pos="1980"/>
        </w:tabs>
        <w:spacing w:after="120" w:line="240" w:lineRule="auto"/>
        <w:jc w:val="center"/>
        <w:rPr>
          <w:rFonts w:ascii="Cambria" w:eastAsia="Times New Roman" w:hAnsi="Cambria" w:cs="Times New Roman"/>
          <w:b/>
          <w:sz w:val="36"/>
          <w:szCs w:val="36"/>
          <w:lang w:eastAsia="cs-CZ"/>
        </w:rPr>
      </w:pPr>
      <w:r w:rsidRPr="00F76152">
        <w:rPr>
          <w:rFonts w:ascii="Cambria" w:eastAsia="Times New Roman" w:hAnsi="Cambria" w:cs="Times New Roman"/>
          <w:b/>
          <w:sz w:val="36"/>
          <w:szCs w:val="36"/>
          <w:lang w:eastAsia="cs-CZ"/>
        </w:rPr>
        <w:t>ČESTNÉ PROHLÁŠENÍ</w:t>
      </w:r>
    </w:p>
    <w:p w:rsidR="00F76152" w:rsidRPr="00F76152" w:rsidRDefault="00F76152" w:rsidP="00F76152">
      <w:pPr>
        <w:spacing w:after="40" w:line="240" w:lineRule="auto"/>
        <w:ind w:left="23" w:hanging="23"/>
        <w:jc w:val="center"/>
        <w:rPr>
          <w:rFonts w:ascii="Cambria" w:eastAsia="Times New Roman" w:hAnsi="Cambria" w:cs="Times New Roman"/>
          <w:b/>
          <w:sz w:val="24"/>
          <w:szCs w:val="24"/>
          <w:lang w:eastAsia="cs-CZ"/>
        </w:rPr>
      </w:pPr>
      <w:r w:rsidRPr="00F76152">
        <w:rPr>
          <w:rFonts w:ascii="Cambria" w:eastAsia="Times New Roman" w:hAnsi="Cambria" w:cs="Times New Roman"/>
          <w:b/>
          <w:sz w:val="24"/>
          <w:szCs w:val="24"/>
          <w:lang w:eastAsia="cs-CZ"/>
        </w:rPr>
        <w:t xml:space="preserve">o splnění kvalifikačních předpokladů a dalších podmínek dle vybraných ustanovení zákona  č. 137/2006 Sb.,  o veřejných zakázkách, v platném znění  </w:t>
      </w:r>
    </w:p>
    <w:p w:rsidR="00F76152" w:rsidRPr="00F76152" w:rsidRDefault="00F76152" w:rsidP="00F76152">
      <w:pPr>
        <w:spacing w:before="80" w:after="0" w:line="288" w:lineRule="auto"/>
        <w:jc w:val="both"/>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Já (my), níže podepsaný (í-á) statutární orgán/ zástupce uchazeče (dodavatele):</w:t>
      </w:r>
    </w:p>
    <w:p w:rsidR="00F76152" w:rsidRPr="00F76152" w:rsidRDefault="00F76152" w:rsidP="00F76152">
      <w:pPr>
        <w:spacing w:before="80" w:after="0" w:line="288" w:lineRule="auto"/>
        <w:rPr>
          <w:rFonts w:ascii="Cambria" w:eastAsia="Times New Roman" w:hAnsi="Cambria" w:cs="Times New Roman"/>
          <w:sz w:val="24"/>
          <w:szCs w:val="24"/>
          <w:lang w:eastAsia="cs-CZ"/>
        </w:rPr>
      </w:pPr>
      <w:r w:rsidRPr="00F76152">
        <w:rPr>
          <w:rFonts w:ascii="Cambria" w:eastAsia="Times New Roman" w:hAnsi="Cambria" w:cs="Times New Roman"/>
          <w:bCs/>
          <w:sz w:val="24"/>
          <w:szCs w:val="24"/>
          <w:lang w:eastAsia="cs-CZ"/>
        </w:rPr>
        <w:t xml:space="preserve">Obchodní firma/název: </w:t>
      </w:r>
      <w:r w:rsidRPr="00F76152">
        <w:rPr>
          <w:rFonts w:ascii="Cambria" w:eastAsia="Times New Roman" w:hAnsi="Cambria" w:cs="Times New Roman"/>
          <w:sz w:val="24"/>
          <w:szCs w:val="24"/>
          <w:highlight w:val="yellow"/>
          <w:lang w:eastAsia="cs-CZ"/>
        </w:rPr>
        <w:t>[_____] DOPLNÍ UCHAZEČ</w:t>
      </w:r>
      <w:r w:rsidRPr="00F76152">
        <w:rPr>
          <w:rFonts w:ascii="Cambria" w:eastAsia="Times New Roman" w:hAnsi="Cambria" w:cs="Times New Roman"/>
          <w:sz w:val="24"/>
          <w:szCs w:val="24"/>
          <w:lang w:eastAsia="cs-CZ"/>
        </w:rPr>
        <w:t xml:space="preserve"> </w:t>
      </w:r>
    </w:p>
    <w:p w:rsidR="00F76152" w:rsidRPr="00F76152" w:rsidRDefault="00F76152" w:rsidP="00F76152">
      <w:pPr>
        <w:spacing w:before="80" w:after="0" w:line="288" w:lineRule="auto"/>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Sídlo:</w:t>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t xml:space="preserve">     </w:t>
      </w:r>
      <w:r w:rsidRPr="00F76152">
        <w:rPr>
          <w:rFonts w:ascii="Cambria" w:eastAsia="Times New Roman" w:hAnsi="Cambria" w:cs="Times New Roman"/>
          <w:color w:val="FFFFFF"/>
          <w:sz w:val="24"/>
          <w:szCs w:val="24"/>
          <w:lang w:eastAsia="cs-CZ"/>
        </w:rPr>
        <w:t xml:space="preserve"> </w:t>
      </w:r>
      <w:r w:rsidRPr="00F76152">
        <w:rPr>
          <w:rFonts w:ascii="Cambria" w:eastAsia="Times New Roman" w:hAnsi="Cambria" w:cs="Times New Roman"/>
          <w:sz w:val="24"/>
          <w:szCs w:val="24"/>
          <w:highlight w:val="yellow"/>
          <w:lang w:eastAsia="cs-CZ"/>
        </w:rPr>
        <w:t>[_____] DOPLNÍ UCHAZEČ</w:t>
      </w:r>
    </w:p>
    <w:p w:rsidR="00F76152" w:rsidRPr="00F76152" w:rsidRDefault="00F76152" w:rsidP="00F76152">
      <w:pPr>
        <w:spacing w:after="120" w:line="288" w:lineRule="auto"/>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IČ:</w:t>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t xml:space="preserve">     </w:t>
      </w:r>
      <w:r w:rsidRPr="00F76152">
        <w:rPr>
          <w:rFonts w:ascii="Cambria" w:eastAsia="Times New Roman" w:hAnsi="Cambria" w:cs="Times New Roman"/>
          <w:sz w:val="24"/>
          <w:szCs w:val="24"/>
          <w:highlight w:val="yellow"/>
          <w:lang w:eastAsia="cs-CZ"/>
        </w:rPr>
        <w:t xml:space="preserve"> [_____] DOPLNÍ UCHAZEČ</w:t>
      </w:r>
    </w:p>
    <w:p w:rsidR="00F76152" w:rsidRPr="00F76152" w:rsidRDefault="00F76152" w:rsidP="00F76152">
      <w:pPr>
        <w:widowControl w:val="0"/>
        <w:autoSpaceDE w:val="0"/>
        <w:autoSpaceDN w:val="0"/>
        <w:adjustRightInd w:val="0"/>
        <w:snapToGrid w:val="0"/>
        <w:spacing w:after="120" w:line="240" w:lineRule="auto"/>
        <w:ind w:left="-181" w:right="-289"/>
        <w:jc w:val="both"/>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(dále jen „uchazeč nebo dodavatel“) o veřejnou zakázku malého rozsahu na stavební práce s názvem:</w:t>
      </w:r>
      <w:r w:rsidRPr="00F76152">
        <w:rPr>
          <w:rFonts w:ascii="Cambria" w:eastAsia="Times New Roman" w:hAnsi="Cambria" w:cs="Times New Roman"/>
          <w:b/>
          <w:sz w:val="24"/>
          <w:szCs w:val="24"/>
          <w:lang w:eastAsia="cs-CZ"/>
        </w:rPr>
        <w:t xml:space="preserve"> „Zateplení objektu MŠ Barvířská ul. č.p. 1771, Kraslice“ </w:t>
      </w:r>
      <w:r w:rsidRPr="00F76152">
        <w:rPr>
          <w:rFonts w:ascii="Cambria" w:eastAsia="Times New Roman" w:hAnsi="Cambria" w:cs="Times New Roman"/>
          <w:sz w:val="24"/>
          <w:szCs w:val="24"/>
          <w:lang w:eastAsia="cs-CZ"/>
        </w:rPr>
        <w:t>(dále jen „veřejná zakázka“)</w:t>
      </w:r>
      <w:r w:rsidRPr="00F76152">
        <w:rPr>
          <w:rFonts w:ascii="Cambria" w:eastAsia="Times New Roman" w:hAnsi="Cambria" w:cs="Times New Roman"/>
          <w:bCs/>
          <w:i/>
          <w:sz w:val="24"/>
          <w:szCs w:val="24"/>
          <w:lang w:eastAsia="cs-CZ"/>
        </w:rPr>
        <w:t xml:space="preserve"> z</w:t>
      </w:r>
      <w:r w:rsidRPr="00F76152">
        <w:rPr>
          <w:rFonts w:ascii="Cambria" w:eastAsia="Times New Roman" w:hAnsi="Cambria" w:cs="Times New Roman"/>
          <w:color w:val="000000"/>
          <w:sz w:val="24"/>
          <w:szCs w:val="24"/>
          <w:lang w:eastAsia="cs-CZ"/>
        </w:rPr>
        <w:t xml:space="preserve">adávanou zadavatelem městem Kraslice, IČ </w:t>
      </w:r>
      <w:r w:rsidRPr="00F76152">
        <w:rPr>
          <w:rFonts w:ascii="Cambria" w:eastAsia="Times New Roman" w:hAnsi="Cambria" w:cs="Times New Roman"/>
          <w:sz w:val="24"/>
          <w:szCs w:val="24"/>
          <w:lang w:eastAsia="cs-CZ"/>
        </w:rPr>
        <w:t>00259438, se sídlem</w:t>
      </w:r>
      <w:r w:rsidRPr="00F76152">
        <w:rPr>
          <w:rFonts w:ascii="Cambria" w:eastAsia="Times New Roman" w:hAnsi="Cambria" w:cs="Times New Roman"/>
          <w:color w:val="000000"/>
          <w:sz w:val="24"/>
          <w:szCs w:val="24"/>
          <w:lang w:eastAsia="cs-CZ"/>
        </w:rPr>
        <w:t xml:space="preserve"> </w:t>
      </w:r>
      <w:r w:rsidRPr="00F76152">
        <w:rPr>
          <w:rFonts w:ascii="Cambria" w:eastAsia="Times New Roman" w:hAnsi="Cambria" w:cs="Times New Roman"/>
          <w:sz w:val="24"/>
          <w:szCs w:val="24"/>
          <w:lang w:eastAsia="cs-CZ"/>
        </w:rPr>
        <w:t xml:space="preserve">Náměstí 28. října č.p. 1438, 358 01 Kraslice </w:t>
      </w:r>
      <w:r w:rsidRPr="00F76152">
        <w:rPr>
          <w:rFonts w:ascii="Cambria" w:eastAsia="Times New Roman" w:hAnsi="Cambria" w:cs="Times New Roman"/>
          <w:b/>
          <w:sz w:val="24"/>
          <w:szCs w:val="24"/>
          <w:lang w:eastAsia="cs-CZ"/>
        </w:rPr>
        <w:t>tímto čestně prohlašuji</w:t>
      </w:r>
      <w:r w:rsidRPr="00F76152">
        <w:rPr>
          <w:rFonts w:ascii="Cambria" w:eastAsia="Times New Roman" w:hAnsi="Cambria" w:cs="Times New Roman"/>
          <w:sz w:val="24"/>
          <w:szCs w:val="24"/>
          <w:lang w:eastAsia="cs-CZ"/>
        </w:rPr>
        <w:t xml:space="preserve">, že uvedený uchazeč splňuje </w:t>
      </w:r>
      <w:r w:rsidRPr="00F76152">
        <w:rPr>
          <w:rFonts w:ascii="Cambria" w:eastAsia="Times New Roman" w:hAnsi="Cambria" w:cs="Times New Roman"/>
          <w:b/>
          <w:sz w:val="24"/>
          <w:szCs w:val="24"/>
          <w:lang w:eastAsia="cs-CZ"/>
        </w:rPr>
        <w:t>základní kvalifikační předpoklady</w:t>
      </w:r>
      <w:r w:rsidRPr="00F76152">
        <w:rPr>
          <w:rFonts w:ascii="Cambria" w:eastAsia="Times New Roman" w:hAnsi="Cambria" w:cs="Times New Roman"/>
          <w:sz w:val="24"/>
          <w:szCs w:val="24"/>
          <w:lang w:eastAsia="cs-CZ"/>
        </w:rPr>
        <w:t xml:space="preserve"> podle ustanovení § 53 odst. 1 zákona č. 137/2006 Sb., o veřejných zakázkách, v platném znění (dále jen „</w:t>
      </w:r>
      <w:r w:rsidRPr="00F76152">
        <w:rPr>
          <w:rFonts w:ascii="Cambria" w:eastAsia="Times New Roman" w:hAnsi="Cambria" w:cs="Times New Roman"/>
          <w:b/>
          <w:sz w:val="24"/>
          <w:szCs w:val="24"/>
          <w:lang w:eastAsia="cs-CZ"/>
        </w:rPr>
        <w:t>zákon</w:t>
      </w:r>
      <w:r w:rsidRPr="00F76152">
        <w:rPr>
          <w:rFonts w:ascii="Cambria" w:eastAsia="Times New Roman" w:hAnsi="Cambria" w:cs="Times New Roman"/>
          <w:sz w:val="24"/>
          <w:szCs w:val="24"/>
          <w:lang w:eastAsia="cs-CZ"/>
        </w:rPr>
        <w:t xml:space="preserve">“), a to protože: </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statutární orgán dodavatele ani žádný člen statutárního orgánu dodavatele a je-li statutárním orgánem dodavatele či členem statutárního orgánu dodavatele právnická osoba, pak tato právnická osoba ani statutární orgán nebo každý člen statutárního orgánu této právnické osoby, či vedoucí organizační složky zahraniční právnické osoby nebyl pravomocně odsouzen pro trestný čin spáchaný ve prospěch zločinného spolčení, trestný čin účasti na zločinném spolčení, legalizace výnosů z trestné činnosti, podílnictví, přijetí úplatku, podplácení, nepřímého úplatkářství, podvodu, úvěrového podvodu, včetně případů, kdy jde o přípravu nebo pokus nebo účastenství na takovém trestném činu, nebo došlo k zahlazení odsouzení za spáchání takového trestného činu,</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statutární orgán dodavatele ani žádný člen statutárního orgánu dodavatele a je-li statutárním orgánem dodavatele či členem statutárního orgánu dodavatele právnická osoba, pak tato právnická osoba, statutární orgán nebo každý člen statutárního orgánu této právnické osoby, či vedoucí organizační složky zahraniční právnické osoby nebyl pravomocně odsouzen pro trestný čin, jehož skutková podstata souvisí s předmětem podnikání dodavatele podle zvláštních právních předpisů nebo došlo k zahlazení odsouzení za spáchání takového trestného činu,</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v posledních 3 letech nenaplnil skutkovou podstatu jednání nekalé soutěže formou podplácení podle zvláštního právního předpisu,</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vůči majetku dodavatele neprobíhá ani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není v likvidaci,</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nemá v evidenci daní zachyceny daňové nedoplatky, a to jak v České republice, tak v zemi sídla, místa podnikání či bydliště dodavatele,</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lastRenderedPageBreak/>
        <w:t>dodavatel nemá nedoplatek na pojistném a na penále na veřejné zdravotní pojištění, a to jak v České republice, tak v zemi sídla, místa podnikání či bydliště dodavatele,</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nemá nedoplatek na pojistném a na penále na sociální zabezpečení a příspěvku na státní politiku zaměstnanosti, a to jak v České republice, tak v zemi sídla, místa podnikání či bydliště dodavatele,</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 není veden v rejstříku osob se zákazem plnění veřejných zakázek a</w:t>
      </w:r>
    </w:p>
    <w:p w:rsidR="00F76152" w:rsidRPr="00F76152" w:rsidRDefault="00F76152" w:rsidP="00F76152">
      <w:pPr>
        <w:numPr>
          <w:ilvl w:val="1"/>
          <w:numId w:val="1"/>
        </w:numPr>
        <w:autoSpaceDE w:val="0"/>
        <w:autoSpaceDN w:val="0"/>
        <w:adjustRightInd w:val="0"/>
        <w:spacing w:after="120" w:line="240" w:lineRule="auto"/>
        <w:ind w:left="360"/>
        <w:jc w:val="both"/>
        <w:rPr>
          <w:rFonts w:ascii="Cambria" w:eastAsia="Times New Roman" w:hAnsi="Cambria" w:cs="Times New Roman"/>
          <w:sz w:val="20"/>
          <w:szCs w:val="24"/>
          <w:lang w:eastAsia="cs-CZ"/>
        </w:rPr>
      </w:pPr>
      <w:r w:rsidRPr="00F76152">
        <w:rPr>
          <w:rFonts w:ascii="Cambria" w:eastAsia="Times New Roman" w:hAnsi="Cambria" w:cs="Times New Roman"/>
          <w:sz w:val="24"/>
          <w:szCs w:val="24"/>
          <w:lang w:eastAsia="cs-CZ"/>
        </w:rPr>
        <w:t>dodavateli nebyla v posledních 3 letech pravomocně uložena pokuta za umožnění výkonu nelegální práce podle zvláštního právního předpis.</w:t>
      </w:r>
    </w:p>
    <w:p w:rsidR="00F76152" w:rsidRPr="00F76152" w:rsidRDefault="00F76152" w:rsidP="00F76152">
      <w:pPr>
        <w:autoSpaceDE w:val="0"/>
        <w:autoSpaceDN w:val="0"/>
        <w:adjustRightInd w:val="0"/>
        <w:spacing w:after="0" w:line="240" w:lineRule="auto"/>
        <w:jc w:val="both"/>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Prohlašuji, že všechny výše uvedené údaje jsou pravdivé a úplné a že prohlášení dle písm. i) činím i za příslušné odborně způsobilé osoby.</w:t>
      </w:r>
    </w:p>
    <w:p w:rsidR="00F76152" w:rsidRPr="00F76152" w:rsidRDefault="00F76152" w:rsidP="00F76152">
      <w:pPr>
        <w:spacing w:after="0" w:line="240" w:lineRule="auto"/>
        <w:jc w:val="both"/>
        <w:rPr>
          <w:rFonts w:ascii="Cambria" w:eastAsia="Times New Roman" w:hAnsi="Cambria" w:cs="Times New Roman"/>
          <w:sz w:val="24"/>
          <w:szCs w:val="24"/>
          <w:lang w:eastAsia="cs-CZ"/>
        </w:rPr>
      </w:pPr>
    </w:p>
    <w:p w:rsidR="00F76152" w:rsidRPr="00F76152" w:rsidRDefault="00F76152" w:rsidP="00F76152">
      <w:pPr>
        <w:spacing w:after="0" w:line="240" w:lineRule="auto"/>
        <w:jc w:val="both"/>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Toto své prohlášení činím(e) na základě své jasné, srozumitelné, svobodné a omylu prosté vůle a jsem (jsme) si vědom (i-a) všech následků plynoucích z uvedení nepravdivých údajů.</w:t>
      </w:r>
    </w:p>
    <w:p w:rsidR="00F76152" w:rsidRPr="00F76152" w:rsidRDefault="00F76152" w:rsidP="00F76152">
      <w:pPr>
        <w:spacing w:before="80" w:after="0" w:line="288" w:lineRule="auto"/>
        <w:jc w:val="both"/>
        <w:rPr>
          <w:rFonts w:ascii="Cambria" w:eastAsia="Times New Roman" w:hAnsi="Cambria" w:cs="Times New Roman"/>
          <w:sz w:val="24"/>
          <w:szCs w:val="24"/>
          <w:lang w:eastAsia="cs-CZ"/>
        </w:rPr>
      </w:pPr>
    </w:p>
    <w:p w:rsidR="00F76152" w:rsidRPr="00F76152" w:rsidRDefault="00F76152" w:rsidP="00F76152">
      <w:pPr>
        <w:spacing w:after="0" w:line="240" w:lineRule="auto"/>
        <w:rPr>
          <w:rFonts w:ascii="Cambria" w:eastAsia="Times New Roman" w:hAnsi="Cambria" w:cs="Times New Roman"/>
          <w:sz w:val="24"/>
          <w:szCs w:val="24"/>
          <w:lang w:eastAsia="cs-CZ"/>
        </w:rPr>
      </w:pPr>
    </w:p>
    <w:p w:rsidR="00F76152" w:rsidRPr="00F76152" w:rsidRDefault="00F76152" w:rsidP="00F76152">
      <w:pPr>
        <w:spacing w:after="0" w:line="240" w:lineRule="auto"/>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 xml:space="preserve">V </w:t>
      </w:r>
      <w:r w:rsidRPr="00F76152">
        <w:rPr>
          <w:rFonts w:ascii="Cambria" w:eastAsia="Times New Roman" w:hAnsi="Cambria" w:cs="Times New Roman"/>
          <w:sz w:val="24"/>
          <w:szCs w:val="24"/>
          <w:highlight w:val="yellow"/>
          <w:lang w:eastAsia="cs-CZ"/>
        </w:rPr>
        <w:t>……………...…</w:t>
      </w:r>
      <w:r w:rsidRPr="00F76152">
        <w:rPr>
          <w:rFonts w:ascii="Cambria" w:eastAsia="Times New Roman" w:hAnsi="Cambria" w:cs="Times New Roman"/>
          <w:sz w:val="24"/>
          <w:szCs w:val="24"/>
          <w:lang w:eastAsia="cs-CZ"/>
        </w:rPr>
        <w:t xml:space="preserve"> dne </w:t>
      </w:r>
      <w:r w:rsidRPr="00F76152">
        <w:rPr>
          <w:rFonts w:ascii="Cambria" w:eastAsia="Times New Roman" w:hAnsi="Cambria" w:cs="Times New Roman"/>
          <w:sz w:val="24"/>
          <w:szCs w:val="24"/>
          <w:highlight w:val="yellow"/>
          <w:lang w:eastAsia="cs-CZ"/>
        </w:rPr>
        <w:t>…………</w:t>
      </w:r>
    </w:p>
    <w:p w:rsidR="00F76152" w:rsidRPr="00F76152" w:rsidRDefault="00F76152" w:rsidP="00F76152">
      <w:pPr>
        <w:spacing w:after="0" w:line="240" w:lineRule="auto"/>
        <w:rPr>
          <w:rFonts w:ascii="Cambria" w:eastAsia="Times New Roman" w:hAnsi="Cambria" w:cs="Times New Roman"/>
          <w:sz w:val="24"/>
          <w:szCs w:val="24"/>
          <w:lang w:eastAsia="cs-CZ"/>
        </w:rPr>
      </w:pPr>
    </w:p>
    <w:p w:rsidR="00F76152" w:rsidRPr="00F76152" w:rsidRDefault="00F76152" w:rsidP="00F76152">
      <w:pPr>
        <w:spacing w:after="0" w:line="240" w:lineRule="auto"/>
        <w:rPr>
          <w:rFonts w:ascii="Cambria" w:eastAsia="Times New Roman" w:hAnsi="Cambria" w:cs="Times New Roman"/>
          <w:sz w:val="24"/>
          <w:szCs w:val="24"/>
          <w:lang w:eastAsia="cs-CZ"/>
        </w:rPr>
      </w:pPr>
    </w:p>
    <w:p w:rsidR="00F76152" w:rsidRPr="00F76152" w:rsidRDefault="00F76152" w:rsidP="00F76152">
      <w:pPr>
        <w:tabs>
          <w:tab w:val="left" w:pos="5529"/>
        </w:tabs>
        <w:spacing w:after="240" w:line="240" w:lineRule="auto"/>
        <w:ind w:left="5400" w:hanging="180"/>
        <w:contextualSpacing/>
        <w:jc w:val="center"/>
        <w:rPr>
          <w:rFonts w:ascii="Cambria" w:eastAsia="Times New Roman" w:hAnsi="Cambria" w:cs="Times New Roman"/>
          <w:sz w:val="24"/>
          <w:szCs w:val="24"/>
          <w:lang w:eastAsia="cs-CZ"/>
        </w:rPr>
      </w:pP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r>
      <w:r w:rsidRPr="00F76152">
        <w:rPr>
          <w:rFonts w:ascii="Cambria" w:eastAsia="Times New Roman" w:hAnsi="Cambria" w:cs="Times New Roman"/>
          <w:sz w:val="24"/>
          <w:szCs w:val="24"/>
          <w:lang w:eastAsia="cs-CZ"/>
        </w:rPr>
        <w:tab/>
        <w:t xml:space="preserve">                                           _________________________________</w:t>
      </w:r>
    </w:p>
    <w:p w:rsidR="00F76152" w:rsidRPr="00F76152" w:rsidRDefault="00F76152" w:rsidP="00F76152">
      <w:pPr>
        <w:tabs>
          <w:tab w:val="left" w:pos="5529"/>
        </w:tabs>
        <w:spacing w:after="240" w:line="240" w:lineRule="auto"/>
        <w:contextualSpacing/>
        <w:jc w:val="right"/>
        <w:rPr>
          <w:rFonts w:ascii="Cambria" w:eastAsia="Times New Roman" w:hAnsi="Cambria" w:cs="Times New Roman"/>
          <w:sz w:val="24"/>
          <w:szCs w:val="24"/>
          <w:highlight w:val="yellow"/>
          <w:lang w:eastAsia="cs-CZ"/>
        </w:rPr>
      </w:pPr>
      <w:r w:rsidRPr="00F76152">
        <w:rPr>
          <w:rFonts w:ascii="Cambria" w:eastAsia="Times New Roman" w:hAnsi="Cambria" w:cs="Times New Roman"/>
          <w:sz w:val="24"/>
          <w:szCs w:val="24"/>
          <w:highlight w:val="yellow"/>
          <w:lang w:eastAsia="cs-CZ"/>
        </w:rPr>
        <w:t xml:space="preserve">[Jméno a příjmení, podpis, razítko a </w:t>
      </w:r>
    </w:p>
    <w:p w:rsidR="00F76152" w:rsidRPr="00F76152" w:rsidRDefault="00F76152" w:rsidP="00F76152">
      <w:pPr>
        <w:tabs>
          <w:tab w:val="left" w:pos="5529"/>
        </w:tabs>
        <w:spacing w:after="240" w:line="240" w:lineRule="auto"/>
        <w:contextualSpacing/>
        <w:jc w:val="right"/>
        <w:rPr>
          <w:rFonts w:ascii="Cambria" w:eastAsia="Times New Roman" w:hAnsi="Cambria" w:cs="Times New Roman"/>
          <w:sz w:val="24"/>
          <w:szCs w:val="24"/>
          <w:highlight w:val="yellow"/>
          <w:lang w:eastAsia="cs-CZ"/>
        </w:rPr>
      </w:pPr>
      <w:r w:rsidRPr="00F76152">
        <w:rPr>
          <w:rFonts w:ascii="Cambria" w:eastAsia="Times New Roman" w:hAnsi="Cambria" w:cs="Times New Roman"/>
          <w:sz w:val="24"/>
          <w:szCs w:val="24"/>
          <w:highlight w:val="yellow"/>
          <w:lang w:eastAsia="cs-CZ"/>
        </w:rPr>
        <w:t xml:space="preserve">funkce oprávněné osoby/osob] </w:t>
      </w:r>
    </w:p>
    <w:p w:rsidR="00F76152" w:rsidRPr="00F76152" w:rsidRDefault="00F76152" w:rsidP="00F76152">
      <w:pPr>
        <w:tabs>
          <w:tab w:val="left" w:pos="6300"/>
        </w:tabs>
        <w:spacing w:after="240" w:line="240" w:lineRule="auto"/>
        <w:contextualSpacing/>
        <w:jc w:val="center"/>
        <w:rPr>
          <w:rFonts w:ascii="Cambria" w:eastAsia="Times New Roman" w:hAnsi="Cambria" w:cs="Times New Roman"/>
          <w:sz w:val="24"/>
          <w:szCs w:val="24"/>
          <w:highlight w:val="yellow"/>
          <w:lang w:eastAsia="cs-CZ"/>
        </w:rPr>
      </w:pPr>
      <w:r w:rsidRPr="00F76152">
        <w:rPr>
          <w:rFonts w:ascii="Cambria" w:eastAsia="Times New Roman" w:hAnsi="Cambria" w:cs="Times New Roman"/>
          <w:sz w:val="24"/>
          <w:szCs w:val="24"/>
          <w:lang w:eastAsia="cs-CZ"/>
        </w:rPr>
        <w:t xml:space="preserve">                                                                                                                </w:t>
      </w:r>
      <w:r w:rsidRPr="00F76152">
        <w:rPr>
          <w:rFonts w:ascii="Cambria" w:eastAsia="Times New Roman" w:hAnsi="Cambria" w:cs="Times New Roman"/>
          <w:sz w:val="24"/>
          <w:szCs w:val="24"/>
          <w:highlight w:val="yellow"/>
          <w:lang w:eastAsia="cs-CZ"/>
        </w:rPr>
        <w:t>DOPLNÍ UCHAZEČ</w:t>
      </w:r>
    </w:p>
    <w:p w:rsidR="008B44E8" w:rsidRDefault="008B44E8">
      <w:bookmarkStart w:id="0" w:name="_GoBack"/>
      <w:bookmarkEnd w:id="0"/>
    </w:p>
    <w:sectPr w:rsidR="008B4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D57EC"/>
    <w:multiLevelType w:val="hybridMultilevel"/>
    <w:tmpl w:val="03FAEE26"/>
    <w:lvl w:ilvl="0" w:tplc="B052E584">
      <w:start w:val="1"/>
      <w:numFmt w:val="decimal"/>
      <w:lvlText w:val="%1."/>
      <w:lvlJc w:val="left"/>
      <w:pPr>
        <w:ind w:left="720" w:hanging="360"/>
      </w:pPr>
      <w:rPr>
        <w:color w:val="000000"/>
      </w:rPr>
    </w:lvl>
    <w:lvl w:ilvl="1" w:tplc="7FE26F28">
      <w:start w:val="1"/>
      <w:numFmt w:val="lowerLetter"/>
      <w:lvlText w:val="%2)"/>
      <w:lvlJc w:val="left"/>
      <w:pPr>
        <w:tabs>
          <w:tab w:val="num" w:pos="1440"/>
        </w:tabs>
        <w:ind w:left="1440" w:hanging="360"/>
      </w:pPr>
      <w:rPr>
        <w:sz w:val="24"/>
        <w:szCs w:val="24"/>
      </w:rPr>
    </w:lvl>
    <w:lvl w:ilvl="2" w:tplc="D486BE36">
      <w:start w:val="1"/>
      <w:numFmt w:val="bullet"/>
      <w:lvlText w:val=""/>
      <w:lvlJc w:val="left"/>
      <w:pPr>
        <w:tabs>
          <w:tab w:val="num" w:pos="2340"/>
        </w:tabs>
        <w:ind w:left="2340" w:hanging="360"/>
      </w:pPr>
      <w:rPr>
        <w:rFonts w:ascii="Symbol" w:hAnsi="Symbol" w:hint="default"/>
        <w:color w:val="00000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52"/>
    <w:rsid w:val="0064533D"/>
    <w:rsid w:val="0067687E"/>
    <w:rsid w:val="007A56CB"/>
    <w:rsid w:val="008B44E8"/>
    <w:rsid w:val="00F7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3864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MěÚ Kraslice</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Tomanová</dc:creator>
  <cp:keywords/>
  <dc:description/>
  <cp:lastModifiedBy>Zdeňka Tomanová</cp:lastModifiedBy>
  <cp:revision>1</cp:revision>
  <dcterms:created xsi:type="dcterms:W3CDTF">2014-06-13T08:08:00Z</dcterms:created>
  <dcterms:modified xsi:type="dcterms:W3CDTF">2014-06-13T08:09:00Z</dcterms:modified>
</cp:coreProperties>
</file>